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постановления объявлена </w:t>
      </w: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составлено </w:t>
      </w:r>
      <w:r>
        <w:rPr>
          <w:rStyle w:val="cat-Dategrp-6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омного округа-Югры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СОНТ «Рассвет» -председателя Правления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629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Садово-огороднического некоммерческого товарищества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(сокращенное наименование-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>, далее-</w:t>
      </w:r>
      <w:r>
        <w:rPr>
          <w:rFonts w:ascii="Times New Roman" w:eastAsia="Times New Roman" w:hAnsi="Times New Roman" w:cs="Times New Roman"/>
          <w:sz w:val="28"/>
          <w:szCs w:val="28"/>
        </w:rPr>
        <w:t>Товарищество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1rplc-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</w:t>
      </w:r>
      <w:r>
        <w:rPr>
          <w:rFonts w:ascii="Times New Roman" w:eastAsia="Times New Roman" w:hAnsi="Times New Roman" w:cs="Times New Roman"/>
          <w:sz w:val="28"/>
          <w:szCs w:val="28"/>
        </w:rPr>
        <w:t>1088601000146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34,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2401/171-86/13-А/ПВП и №2404/015-86/84-А/ПВП, выданных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соответственно,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Управления надзорной деятельности и 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>ГУ МЧС России по ХМАО-Югре,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вет» не обеспечена не менее двумя источниками наружного противопожарного водоснабжения; у пожарного водоема, расположенного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«Рассвет»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 (пирс) с твердым покрытием для установки пожарных автомобилей и забора воды, размером не менее 12х12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Style w:val="cat-Dategrp-11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лица, привлекаемого к административной ответственности,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не оспаривал, пояснил, что Товариществом принимаются меры для устранения выявленных нарушений противопожарной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ввиду отсутствия денежных средств у Товарищества, которое существует на членские взносы, устранить нарушения полностью в установленные срок не успели. В настоящее время водоем подготавливается к установке, приобретена ёмкость под водоём, закуплена асфальтовая крошка для изготовления твердого покрытия пирса и подъездного пути.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Монтаж ёмкости планируется в первой половине июня.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12 ст.19.5 КоАП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2504-86-015-00060/6/1 от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событие и обстоятельства административного правонарушения;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СОНТ «Рассвет»; копией решения о проведении внеплановой выездной проверки №2503/015-86/47-В//РВП от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выездной внеплановой проверки №2503/015-86/47-В/АВП от </w:t>
      </w:r>
      <w:r>
        <w:rPr>
          <w:rStyle w:val="cat-Dategrp-14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протокола осмотра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установлено, что не выполнены п.п.3,4 предписаний №2401/171-86/13-А/ПВП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№2404/15-86/84-В/ПВП 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предписания об устранении выявленных нарушений требований пожарной безопасности №2503/015-86/47-В/ПВП от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выездной проверки; №2401/171-86/13-В/АВП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предписания об устранении нарушений обязательных требований пожарной безопасности №2401/171-86/13-В/ПВП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выездной внеплановой проверки №2404/015-86/84-В/АВП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предписания об устранении нарушений обязательных требований пожарной безопасности №2404/015-86/84-В/ПВП от </w:t>
      </w:r>
      <w:r>
        <w:rPr>
          <w:rStyle w:val="cat-Dategrp-1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надзорной деятельности и 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выданы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2401/171-86/13-А/ПВП и №2404/015-86/84-А/ПВП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устранению нарушений требований пожарной безопасности,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для исполнения предписаний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предписаний получены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Style w:val="cat-Dategrp-1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внеплановой выездной проверки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п.п.3,4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2401/171-86/13-А/ПВП и №2404/015-86/84-А/ПВП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выразившихся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том, что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«Рассвет» не обеспечена не менее двумя источниками наружного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противопожарного водоснабжения (п.3 предписаний)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пожарного водоема, расположенного на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«Рассвет»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отсутствует </w:t>
      </w:r>
      <w:r>
        <w:rPr>
          <w:rFonts w:ascii="Times New Roman" w:eastAsia="Times New Roman" w:hAnsi="Times New Roman" w:cs="Times New Roman"/>
          <w:sz w:val="28"/>
          <w:szCs w:val="28"/>
        </w:rPr>
        <w:t>площадка (пирс) с твердым покрытием для установки пожарных автомобилей и забора воды, размером не менее 12х12 м</w:t>
      </w:r>
      <w:r>
        <w:rPr>
          <w:rFonts w:ascii="Times New Roman" w:eastAsia="Times New Roman" w:hAnsi="Times New Roman" w:cs="Times New Roman"/>
          <w:sz w:val="28"/>
          <w:szCs w:val="28"/>
        </w:rPr>
        <w:t>. (п.4 предписаний)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того, что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п.п.3,4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2401/171-86/13-А/ПВП и №2404/015-86/84-А/ПВП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исполнены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ч.12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правонарушение, посягающее </w:t>
      </w:r>
      <w:r>
        <w:rPr>
          <w:rFonts w:ascii="Times New Roman" w:eastAsia="Times New Roman" w:hAnsi="Times New Roman" w:cs="Times New Roman"/>
          <w:sz w:val="28"/>
          <w:szCs w:val="28"/>
        </w:rPr>
        <w:t>на поря</w:t>
      </w:r>
      <w:r>
        <w:rPr>
          <w:rFonts w:ascii="Times New Roman" w:eastAsia="Times New Roman" w:hAnsi="Times New Roman" w:cs="Times New Roman"/>
          <w:sz w:val="28"/>
          <w:szCs w:val="28"/>
        </w:rPr>
        <w:t>док управления. 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 в совер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мер для устранения допущенных нарушений противопожарной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в минимальном размере,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СОНТ «Рассвет»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ст.19.5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20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2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3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4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25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7201160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1193010005140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0412365400725006292519177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5887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Dategrp-6rplc-3">
    <w:name w:val="cat-Date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honeNumbergrp-21rplc-7">
    <w:name w:val="cat-PhoneNumber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Addressgrp-0rplc-28">
    <w:name w:val="cat-Address grp-0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Sumgrp-20rplc-37">
    <w:name w:val="cat-Sum grp-20 rplc-37"/>
    <w:basedOn w:val="DefaultParagraphFont"/>
  </w:style>
  <w:style w:type="character" w:customStyle="1" w:styleId="cat-Addressgrp-0rplc-38">
    <w:name w:val="cat-Address grp-0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PhoneNumbergrp-23rplc-40">
    <w:name w:val="cat-PhoneNumber grp-23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9rplc-44">
    <w:name w:val="cat-FIO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8077-767E-409F-815B-7D86CB07B4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